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F774FD" w:rsidRPr="00805B1F" w:rsidTr="00DB02F7">
        <w:trPr>
          <w:trHeight w:val="360"/>
          <w:jc w:val="center"/>
        </w:trPr>
        <w:tc>
          <w:tcPr>
            <w:tcW w:w="9365" w:type="dxa"/>
            <w:hideMark/>
          </w:tcPr>
          <w:p w:rsidR="00F774FD" w:rsidRPr="00CD0DAC" w:rsidRDefault="00F774FD" w:rsidP="00DB02F7">
            <w:pPr>
              <w:suppressLineNumbers/>
              <w:spacing w:line="360" w:lineRule="auto"/>
              <w:ind w:left="319"/>
              <w:rPr>
                <w:b/>
                <w:bCs/>
                <w:u w:val="single"/>
              </w:rPr>
            </w:pPr>
            <w:r w:rsidRPr="00CD0DAC">
              <w:rPr>
                <w:b/>
                <w:bCs/>
                <w:u w:val="single"/>
                <w:rtl/>
              </w:rPr>
              <w:t>לפני כבוד ה</w:t>
            </w:r>
            <w:sdt>
              <w:sdtPr>
                <w:rPr>
                  <w:u w:val="single"/>
                  <w:rtl/>
                </w:rPr>
                <w:alias w:val="165"/>
                <w:tag w:val="165"/>
                <w:id w:val="584732177"/>
                <w:text w:multiLine="1"/>
              </w:sdtPr>
              <w:sdtEndPr/>
              <w:sdtContent>
                <w:r w:rsidRPr="00CD0DAC">
                  <w:rPr>
                    <w:b/>
                    <w:bCs/>
                    <w:u w:val="single"/>
                    <w:rtl/>
                  </w:rPr>
                  <w:t>שופט ארז שני</w:t>
                </w:r>
              </w:sdtContent>
            </w:sdt>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F774FD" w:rsidRPr="00805B1F" w:rsidTr="00DB02F7">
        <w:tc>
          <w:tcPr>
            <w:tcW w:w="3246" w:type="dxa"/>
          </w:tcPr>
          <w:p w:rsidR="00F774FD" w:rsidRPr="00805B1F" w:rsidRDefault="00F774FD" w:rsidP="00DB02F7">
            <w:pPr>
              <w:suppressLineNumbers/>
              <w:jc w:val="left"/>
              <w:rPr>
                <w:b/>
                <w:bCs/>
                <w:rtl/>
              </w:rPr>
            </w:pPr>
            <w:r w:rsidRPr="00805B1F">
              <w:rPr>
                <w:b/>
                <w:bCs/>
                <w:rtl/>
              </w:rPr>
              <w:t>ה</w:t>
            </w:r>
            <w:sdt>
              <w:sdtPr>
                <w:rPr>
                  <w:b/>
                  <w:bCs/>
                  <w:rtl/>
                </w:rPr>
                <w:alias w:val="1264"/>
                <w:tag w:val="1264"/>
                <w:id w:val="748628538"/>
                <w:placeholder>
                  <w:docPart w:val="693B2D2139B14A75A63D4D7302FEDF51"/>
                </w:placeholder>
                <w:text w:multiLine="1"/>
              </w:sdtPr>
              <w:sdtEndPr/>
              <w:sdtContent>
                <w:r>
                  <w:rPr>
                    <w:rFonts w:hint="cs"/>
                    <w:b/>
                    <w:bCs/>
                    <w:rtl/>
                  </w:rPr>
                  <w:t>מבקש:</w:t>
                </w:r>
              </w:sdtContent>
            </w:sdt>
          </w:p>
        </w:tc>
        <w:tc>
          <w:tcPr>
            <w:tcW w:w="5734" w:type="dxa"/>
          </w:tcPr>
          <w:p w:rsidR="00F774FD" w:rsidRPr="008424EA" w:rsidRDefault="00371789" w:rsidP="00F774FD">
            <w:pPr>
              <w:suppressLineNumbers/>
              <w:jc w:val="left"/>
            </w:pPr>
            <w:sdt>
              <w:sdtPr>
                <w:rPr>
                  <w:b/>
                  <w:bCs/>
                  <w:rtl/>
                </w:rPr>
                <w:alias w:val="825"/>
                <w:tag w:val="825"/>
                <w:id w:val="-1404140937"/>
                <w:placeholder>
                  <w:docPart w:val="FA152FB6C1474DA1A26673479DD17F9A"/>
                </w:placeholder>
                <w:text w:multiLine="1"/>
              </w:sdtPr>
              <w:sdtEndPr/>
              <w:sdtContent>
                <w:r w:rsidR="00F774FD">
                  <w:rPr>
                    <w:b/>
                    <w:bCs/>
                    <w:rtl/>
                  </w:rPr>
                  <w:t>ד</w:t>
                </w:r>
                <w:r w:rsidR="00F774FD">
                  <w:rPr>
                    <w:rFonts w:hint="cs"/>
                    <w:b/>
                    <w:bCs/>
                    <w:rtl/>
                  </w:rPr>
                  <w:t>.</w:t>
                </w:r>
                <w:r w:rsidR="00F774FD">
                  <w:rPr>
                    <w:b/>
                    <w:bCs/>
                    <w:rtl/>
                  </w:rPr>
                  <w:t xml:space="preserve"> ר</w:t>
                </w:r>
                <w:r w:rsidR="00F774FD">
                  <w:rPr>
                    <w:rFonts w:hint="cs"/>
                    <w:b/>
                    <w:bCs/>
                    <w:rtl/>
                  </w:rPr>
                  <w:t>.</w:t>
                </w:r>
              </w:sdtContent>
            </w:sdt>
          </w:p>
          <w:p w:rsidR="00F774FD" w:rsidRPr="008424EA" w:rsidRDefault="00F774FD" w:rsidP="00DB02F7">
            <w:pPr>
              <w:suppressLineNumbers/>
              <w:jc w:val="left"/>
              <w:rPr>
                <w:b/>
                <w:bCs/>
                <w:rtl/>
              </w:rPr>
            </w:pPr>
          </w:p>
        </w:tc>
      </w:tr>
      <w:tr w:rsidR="00F774FD" w:rsidRPr="00805B1F" w:rsidTr="00DB02F7">
        <w:tc>
          <w:tcPr>
            <w:tcW w:w="8980" w:type="dxa"/>
            <w:gridSpan w:val="2"/>
          </w:tcPr>
          <w:p w:rsidR="00F774FD" w:rsidRPr="00805B1F" w:rsidRDefault="00F774FD" w:rsidP="00DB02F7">
            <w:pPr>
              <w:suppressLineNumbers/>
              <w:jc w:val="center"/>
              <w:rPr>
                <w:b/>
                <w:bCs/>
                <w:rtl/>
              </w:rPr>
            </w:pPr>
            <w:r w:rsidRPr="00805B1F">
              <w:rPr>
                <w:b/>
                <w:bCs/>
                <w:rtl/>
              </w:rPr>
              <w:t>נגד</w:t>
            </w:r>
          </w:p>
          <w:p w:rsidR="00F774FD" w:rsidRPr="00805B1F" w:rsidRDefault="00F774FD" w:rsidP="00DB02F7">
            <w:pPr>
              <w:suppressLineNumbers/>
              <w:jc w:val="left"/>
              <w:rPr>
                <w:b/>
                <w:bCs/>
                <w:rtl/>
              </w:rPr>
            </w:pPr>
          </w:p>
        </w:tc>
      </w:tr>
      <w:tr w:rsidR="00F774FD" w:rsidRPr="00805B1F" w:rsidTr="00DB02F7">
        <w:trPr>
          <w:trHeight w:val="740"/>
        </w:trPr>
        <w:tc>
          <w:tcPr>
            <w:tcW w:w="3246" w:type="dxa"/>
            <w:hideMark/>
          </w:tcPr>
          <w:p w:rsidR="00F774FD" w:rsidRPr="00805B1F" w:rsidRDefault="00F774FD" w:rsidP="00DB02F7">
            <w:pPr>
              <w:suppressLineNumbers/>
              <w:jc w:val="left"/>
              <w:rPr>
                <w:b/>
                <w:bCs/>
                <w:rtl/>
              </w:rPr>
            </w:pPr>
            <w:r w:rsidRPr="00805B1F">
              <w:rPr>
                <w:b/>
                <w:bCs/>
                <w:rtl/>
              </w:rPr>
              <w:t>ה</w:t>
            </w:r>
            <w:sdt>
              <w:sdtPr>
                <w:rPr>
                  <w:b/>
                  <w:bCs/>
                  <w:rtl/>
                </w:rPr>
                <w:alias w:val="1265"/>
                <w:tag w:val="1265"/>
                <w:id w:val="15438151"/>
                <w:text/>
              </w:sdtPr>
              <w:sdtEndPr/>
              <w:sdtContent>
                <w:r>
                  <w:rPr>
                    <w:rFonts w:hint="cs"/>
                    <w:b/>
                    <w:bCs/>
                    <w:rtl/>
                  </w:rPr>
                  <w:t>משיבה:</w:t>
                </w:r>
              </w:sdtContent>
            </w:sdt>
          </w:p>
        </w:tc>
        <w:tc>
          <w:tcPr>
            <w:tcW w:w="5734" w:type="dxa"/>
            <w:hideMark/>
          </w:tcPr>
          <w:p w:rsidR="00F774FD" w:rsidRPr="00805B1F" w:rsidRDefault="00371789" w:rsidP="00F774FD">
            <w:pPr>
              <w:suppressLineNumbers/>
              <w:jc w:val="left"/>
              <w:rPr>
                <w:b/>
                <w:bCs/>
                <w:rtl/>
              </w:rPr>
            </w:pPr>
            <w:sdt>
              <w:sdtPr>
                <w:rPr>
                  <w:b/>
                  <w:bCs/>
                  <w:rtl/>
                </w:rPr>
                <w:alias w:val="1266"/>
                <w:tag w:val="1266"/>
                <w:id w:val="1865085449"/>
                <w:placeholder>
                  <w:docPart w:val="38F14BE93C034F45948698E0C29E2600"/>
                </w:placeholder>
                <w:text w:multiLine="1"/>
              </w:sdtPr>
              <w:sdtEndPr/>
              <w:sdtContent>
                <w:r w:rsidR="00F774FD">
                  <w:rPr>
                    <w:b/>
                    <w:bCs/>
                    <w:rtl/>
                  </w:rPr>
                  <w:t>ר</w:t>
                </w:r>
                <w:r w:rsidR="00F774FD">
                  <w:rPr>
                    <w:rFonts w:hint="cs"/>
                    <w:b/>
                    <w:bCs/>
                    <w:rtl/>
                  </w:rPr>
                  <w:t>.</w:t>
                </w:r>
                <w:r w:rsidR="00F774FD">
                  <w:rPr>
                    <w:b/>
                    <w:bCs/>
                    <w:rtl/>
                  </w:rPr>
                  <w:t xml:space="preserve"> ר</w:t>
                </w:r>
                <w:r w:rsidR="00F774FD">
                  <w:rPr>
                    <w:rFonts w:hint="cs"/>
                    <w:b/>
                    <w:bCs/>
                    <w:rtl/>
                  </w:rPr>
                  <w:t>.</w:t>
                </w:r>
              </w:sdtContent>
            </w:sdt>
          </w:p>
        </w:tc>
      </w:tr>
    </w:tbl>
    <w:p w:rsidR="00F774FD" w:rsidRDefault="00F774FD" w:rsidP="00F774FD">
      <w:pPr>
        <w:jc w:val="both"/>
        <w:rPr>
          <w:sz w:val="6"/>
          <w:szCs w:val="6"/>
          <w:rtl/>
        </w:rPr>
      </w:pPr>
      <w:r>
        <w:rPr>
          <w:sz w:val="6"/>
          <w:szCs w:val="6"/>
          <w:rtl/>
        </w:rPr>
        <w:t>&lt;#1#&gt;</w:t>
      </w:r>
    </w:p>
    <w:p w:rsidR="00F774FD" w:rsidRDefault="00F774FD" w:rsidP="00F774FD">
      <w:pPr>
        <w:rPr>
          <w:b/>
          <w:bCs/>
          <w:u w:val="single"/>
        </w:rPr>
      </w:pPr>
      <w:r>
        <w:rPr>
          <w:rFonts w:hint="cs"/>
          <w:b/>
          <w:bCs/>
          <w:u w:val="single"/>
          <w:rtl/>
        </w:rPr>
        <w:t>נוכחים:</w:t>
      </w:r>
    </w:p>
    <w:p w:rsidR="00F774FD" w:rsidRDefault="00F774FD" w:rsidP="00F774FD">
      <w:pPr>
        <w:rPr>
          <w:rtl/>
        </w:rPr>
      </w:pPr>
      <w:r>
        <w:rPr>
          <w:rFonts w:hint="cs"/>
          <w:b/>
          <w:bCs/>
          <w:u w:val="single"/>
          <w:rtl/>
        </w:rPr>
        <w:t>המבקש ובאת כוחו</w:t>
      </w:r>
      <w:r>
        <w:rPr>
          <w:rFonts w:hint="cs"/>
          <w:rtl/>
        </w:rPr>
        <w:t xml:space="preserve"> – עורכת דין מיכל טרמצ'י </w:t>
      </w:r>
    </w:p>
    <w:p w:rsidR="00F774FD" w:rsidRDefault="00F774FD" w:rsidP="00F774FD">
      <w:pPr>
        <w:rPr>
          <w:rtl/>
        </w:rPr>
      </w:pPr>
      <w:r>
        <w:rPr>
          <w:rFonts w:hint="cs"/>
          <w:b/>
          <w:bCs/>
          <w:u w:val="single"/>
          <w:rtl/>
        </w:rPr>
        <w:t>המשיבה ובאי כוחה</w:t>
      </w:r>
      <w:r>
        <w:rPr>
          <w:rFonts w:hint="cs"/>
          <w:rtl/>
        </w:rPr>
        <w:t xml:space="preserve"> – עורך דין שלום כהן; עורכת דין מור זיידן</w:t>
      </w:r>
    </w:p>
    <w:p w:rsidR="00F774FD" w:rsidRDefault="00F774FD" w:rsidP="00F774FD">
      <w:pPr>
        <w:pStyle w:val="12"/>
        <w:rPr>
          <w:b w:val="0"/>
          <w:bCs w:val="0"/>
          <w:u w:val="none"/>
          <w:rtl/>
        </w:rPr>
      </w:pPr>
    </w:p>
    <w:p w:rsidR="00F774FD" w:rsidRDefault="00F774FD" w:rsidP="00F774FD">
      <w:pPr>
        <w:spacing w:line="360" w:lineRule="auto"/>
        <w:ind w:left="720" w:hanging="720"/>
        <w:jc w:val="both"/>
        <w:rPr>
          <w:sz w:val="6"/>
          <w:szCs w:val="6"/>
          <w:rtl/>
        </w:rPr>
      </w:pPr>
      <w:r>
        <w:rPr>
          <w:sz w:val="6"/>
          <w:szCs w:val="6"/>
          <w:rtl/>
        </w:rPr>
        <w:t>&lt;#2#&gt;</w:t>
      </w:r>
    </w:p>
    <w:p w:rsidR="00F774FD" w:rsidRPr="009A17A1" w:rsidRDefault="00F774FD" w:rsidP="00F774FD">
      <w:pPr>
        <w:spacing w:line="360" w:lineRule="auto"/>
        <w:jc w:val="center"/>
        <w:rPr>
          <w:rFonts w:ascii="FrankRuehl" w:hAnsi="FrankRuehl" w:cs="FrankRuehl"/>
          <w:b/>
          <w:bCs/>
          <w:sz w:val="32"/>
          <w:szCs w:val="32"/>
          <w:u w:val="single"/>
          <w:rtl/>
        </w:rPr>
      </w:pPr>
      <w:r w:rsidRPr="009A17A1">
        <w:rPr>
          <w:rFonts w:ascii="FrankRuehl" w:hAnsi="FrankRuehl" w:cs="FrankRuehl" w:hint="cs"/>
          <w:b/>
          <w:bCs/>
          <w:sz w:val="32"/>
          <w:szCs w:val="32"/>
          <w:u w:val="single"/>
          <w:rtl/>
        </w:rPr>
        <w:t>החלטה</w:t>
      </w:r>
    </w:p>
    <w:p w:rsidR="00F774FD" w:rsidRPr="00B81035" w:rsidRDefault="00F774FD" w:rsidP="00F774FD">
      <w:pPr>
        <w:jc w:val="center"/>
        <w:rPr>
          <w:rFonts w:cs="Rod"/>
          <w:b/>
          <w:bCs/>
          <w:sz w:val="26"/>
          <w:szCs w:val="26"/>
        </w:rPr>
      </w:pPr>
      <w:r w:rsidRPr="00B81035">
        <w:rPr>
          <w:rFonts w:cs="Rod" w:hint="cs"/>
          <w:b/>
          <w:bCs/>
          <w:sz w:val="26"/>
          <w:szCs w:val="26"/>
          <w:rtl/>
        </w:rPr>
        <w:t>(</w:t>
      </w:r>
      <w:r>
        <w:rPr>
          <w:rFonts w:cs="Rod" w:hint="cs"/>
          <w:b/>
          <w:bCs/>
          <w:sz w:val="26"/>
          <w:szCs w:val="26"/>
          <w:rtl/>
        </w:rPr>
        <w:t>בבקשה מס' 12</w:t>
      </w:r>
      <w:r w:rsidRPr="00B81035">
        <w:rPr>
          <w:rFonts w:cs="Rod" w:hint="cs"/>
          <w:b/>
          <w:bCs/>
          <w:sz w:val="26"/>
          <w:szCs w:val="26"/>
          <w:rtl/>
        </w:rPr>
        <w:t>)</w:t>
      </w:r>
    </w:p>
    <w:p w:rsidR="00F774FD" w:rsidRPr="009A17A1" w:rsidRDefault="00F774FD" w:rsidP="00F774FD">
      <w:pPr>
        <w:spacing w:line="360" w:lineRule="auto"/>
        <w:jc w:val="both"/>
        <w:rPr>
          <w:rFonts w:ascii="FrankRuehl" w:hAnsi="FrankRuehl" w:cs="FrankRuehl"/>
          <w:sz w:val="20"/>
          <w:szCs w:val="20"/>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ביום 16.07.2023 הניח לפניי אביהם של שני קטינים, כבני 5.5 וכבת שנתיים וחצי, בקשה דחופה למתן צו מניעה. </w:t>
      </w:r>
    </w:p>
    <w:p w:rsidR="00F774FD" w:rsidRDefault="00F774FD" w:rsidP="00F774FD">
      <w:pPr>
        <w:pStyle w:val="a9"/>
        <w:spacing w:line="360" w:lineRule="auto"/>
        <w:ind w:left="360"/>
        <w:jc w:val="both"/>
        <w:rPr>
          <w:rFonts w:ascii="FrankRuehl" w:hAnsi="FrankRuehl" w:cs="FrankRuehl"/>
          <w:sz w:val="28"/>
          <w:szCs w:val="28"/>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הבקשה עתרה בסעיף ב' לאסור על המשיבה, שהיא רופאה במקצועה, ליתן טיפול תרופתי לקטינים ללא הסכמה מפורשת של המבקש, הוא אביהם.</w:t>
      </w:r>
    </w:p>
    <w:p w:rsidR="00F774FD" w:rsidRPr="002A3A5D"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למעלה מן הצורך, התבקש בסעיף א' לאסור על המשיבה ליתן לבן, כאמור בן 5.5 שנים, טיפול תרופתי בעניין הרטבת לילה אלא בהסכמה שתתקבל </w:t>
      </w:r>
      <w:r>
        <w:rPr>
          <w:rFonts w:ascii="FrankRuehl" w:hAnsi="FrankRuehl" w:cs="FrankRuehl"/>
          <w:sz w:val="28"/>
          <w:szCs w:val="28"/>
          <w:rtl/>
        </w:rPr>
        <w:t>–</w:t>
      </w:r>
      <w:r>
        <w:rPr>
          <w:rFonts w:ascii="FrankRuehl" w:hAnsi="FrankRuehl" w:cs="FrankRuehl" w:hint="cs"/>
          <w:sz w:val="28"/>
          <w:szCs w:val="28"/>
          <w:rtl/>
        </w:rPr>
        <w:t xml:space="preserve"> לאמור, הסכמתו של האב. לבסוף ביקש המבקש בסעיף ג' לקבוע כי הטיפול הרפואי בקטינים יבוצע באמצעות קופת חולים "מכבי" ורופא הילדים המטפל בקטינים, לאמור לא האם. </w:t>
      </w:r>
    </w:p>
    <w:p w:rsidR="00F774FD" w:rsidRPr="002A3A5D"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על מה ולמה חשוב לאב, שהנהן למשמע הסעיף קודם, שדווקא האם לא תטפל בקטינים למרות מקצועה? שאלה טובה. </w:t>
      </w:r>
    </w:p>
    <w:p w:rsidR="00F774FD" w:rsidRPr="002A3A5D"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בנושא מקצועה של האם כרופאה, אגב טענות כי האב מתח מדי פעם ביקורת על יכולותיה שמא תאמר פערי ההשכלה שבין הצדדים, הוא בבחינת עניין לא גמור בין הצדדים. </w:t>
      </w:r>
    </w:p>
    <w:p w:rsidR="00F774FD" w:rsidRPr="002A3A5D"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בטרם אתקדם, כדאי אולי לציין מספר הוראות שבדין: האחת, עניינה בחוק הכשרות המשפטית והאפוטרופסות המחייבת, באין הסכמה, הכרעה של בית המשפט בכל עניין מהותי הנוגע בקטין ועליו לא הצליחו הצדדים להסכים. </w:t>
      </w:r>
    </w:p>
    <w:p w:rsidR="00F774FD" w:rsidRPr="002A3A5D"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מאליו ברור כי טיפול תרופתי שוטף, כגון מורידי חום או מונעי כאבים כפי שהתיימר האב לאסור בסעיף ב' לבקשתו על האם גם זאת, לא יכול להיכנס בגדר הוראת החוק, ולא בכל פעם שבא קטין בטענה של כאבי חום או בטן, יפנו שניים שאינם מסתדרים או מתקשים להידבר, לבית המשפט. </w:t>
      </w:r>
    </w:p>
    <w:p w:rsidR="00F774FD" w:rsidRPr="002A3A5D" w:rsidRDefault="00F774FD" w:rsidP="00F774FD">
      <w:pPr>
        <w:pStyle w:val="a9"/>
        <w:rPr>
          <w:rFonts w:ascii="FrankRuehl" w:hAnsi="FrankRuehl" w:cs="FrankRuehl"/>
          <w:sz w:val="28"/>
          <w:szCs w:val="28"/>
          <w:rtl/>
        </w:rPr>
      </w:pPr>
    </w:p>
    <w:p w:rsidR="00F774FD" w:rsidRDefault="00F774FD" w:rsidP="00F774FD">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הוראת החוק הבאה, מקורה בעצם בהתגבשות הפסיקה המחייבת תום לב דיוני בבוא אדם למצות את זכויותיו המשפטיות, גם בתקנות סדר הדין האזרחי, בפרק עקרונות היסוד. </w:t>
      </w:r>
    </w:p>
    <w:p w:rsidR="00F774FD" w:rsidRDefault="00F774FD" w:rsidP="00F774FD">
      <w:pPr>
        <w:pStyle w:val="a9"/>
        <w:spacing w:line="360" w:lineRule="auto"/>
        <w:ind w:left="360"/>
        <w:jc w:val="both"/>
        <w:rPr>
          <w:rFonts w:ascii="FrankRuehl" w:hAnsi="FrankRuehl" w:cs="FrankRuehl"/>
          <w:sz w:val="28"/>
          <w:szCs w:val="28"/>
          <w:rtl/>
        </w:rPr>
      </w:pPr>
    </w:p>
    <w:p w:rsidR="00F774FD" w:rsidRDefault="00F774FD" w:rsidP="00F774FD">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אומרת תקנה 4 "לא יעשה בעל דין או בא כוחו שימוש לרעה בהליכי משפט ובכלל זה פעולה בהליך שמטרתה או תוצאתה לשבשו, להשהותו או להטריד בעל דין, לרבות פעולה בלתי מידתית לאופי הדיון, לעלותו או למורכבותו. </w:t>
      </w:r>
    </w:p>
    <w:p w:rsidR="00F774FD" w:rsidRDefault="00F774FD" w:rsidP="00F774FD">
      <w:pPr>
        <w:pStyle w:val="a9"/>
        <w:spacing w:line="360" w:lineRule="auto"/>
        <w:ind w:left="360"/>
        <w:jc w:val="both"/>
        <w:rPr>
          <w:rFonts w:ascii="FrankRuehl" w:hAnsi="FrankRuehl" w:cs="FrankRuehl"/>
          <w:sz w:val="28"/>
          <w:szCs w:val="28"/>
          <w:rtl/>
        </w:rPr>
      </w:pPr>
    </w:p>
    <w:p w:rsidR="00F774FD" w:rsidRDefault="00F774FD" w:rsidP="00F774FD">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אומרת תקנה 3ב': </w:t>
      </w:r>
      <w:r w:rsidRPr="007D0D94">
        <w:rPr>
          <w:rFonts w:ascii="FrankRuehl" w:hAnsi="FrankRuehl" w:cs="FrankRuehl" w:hint="cs"/>
          <w:b/>
          <w:bCs/>
          <w:i/>
          <w:iCs/>
          <w:sz w:val="28"/>
          <w:szCs w:val="28"/>
          <w:rtl/>
        </w:rPr>
        <w:t>"חובת באי דין ובאי כוחם לסייע לבית המשפט בקיום המוטל עליו לפי תקנות אלה וכן לנהוג בתום לב ובהגינות דיונית ..."</w:t>
      </w:r>
      <w:r>
        <w:rPr>
          <w:rFonts w:ascii="FrankRuehl" w:hAnsi="FrankRuehl" w:cs="FrankRuehl" w:hint="cs"/>
          <w:sz w:val="28"/>
          <w:szCs w:val="28"/>
          <w:rtl/>
        </w:rPr>
        <w:t xml:space="preserve">. </w:t>
      </w:r>
    </w:p>
    <w:p w:rsidR="00F774FD" w:rsidRDefault="00F774FD" w:rsidP="00F774FD">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לשונן המנומסת של התקנות אומרת, בהינתן גם פסק דין מעניין שנתן בשעתו כבוד השופט צילמן, היא כי הורים נדרשים לחוש מידה, גם להפרדת צורכיהם הנפשיים מצורכי ילדיהם.. </w:t>
      </w:r>
    </w:p>
    <w:p w:rsidR="00F774FD" w:rsidRPr="008532DE"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עיינתי בבקשה ובתגובה, גם ב"מבול" הודעות ה- </w:t>
      </w:r>
      <w:r>
        <w:rPr>
          <w:rFonts w:ascii="FrankRuehl" w:hAnsi="FrankRuehl" w:cs="FrankRuehl" w:hint="cs"/>
          <w:sz w:val="28"/>
          <w:szCs w:val="28"/>
        </w:rPr>
        <w:t>"WhatsApp"</w:t>
      </w:r>
      <w:r>
        <w:rPr>
          <w:rFonts w:ascii="FrankRuehl" w:hAnsi="FrankRuehl" w:cs="FrankRuehl" w:hint="cs"/>
          <w:sz w:val="28"/>
          <w:szCs w:val="28"/>
          <w:rtl/>
        </w:rPr>
        <w:t xml:space="preserve"> שצורפו אליהן. </w:t>
      </w:r>
    </w:p>
    <w:p w:rsidR="00F774FD" w:rsidRDefault="00F774FD" w:rsidP="00F774FD">
      <w:pPr>
        <w:pStyle w:val="a9"/>
        <w:spacing w:line="360" w:lineRule="auto"/>
        <w:ind w:left="360"/>
        <w:jc w:val="both"/>
        <w:rPr>
          <w:rFonts w:ascii="FrankRuehl" w:hAnsi="FrankRuehl" w:cs="FrankRuehl"/>
          <w:sz w:val="28"/>
          <w:szCs w:val="28"/>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למעשה השניים שלפניי, בדגש על האב, כמו מתקשים להידבר, להבדיל מלהשמיע ותוך שהתרשמתי כי האב מתקשה מאוד להבחין בין עיקר לטפל. </w:t>
      </w:r>
    </w:p>
    <w:p w:rsidR="00F774FD" w:rsidRDefault="00F774FD" w:rsidP="00F774FD">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למשל, סובר האם שהתרופה "מינרין" היא מיותרת. משגילה האב כי האם רשמה את התרופה לקטין די היה בכך. אלא שזה האחרון טרח ובדק מדוע ולמה נופקו הקבלות, אץ ושב מבית המרקחת. התנהגות לא מידתית זו גם היא בשורש הבעיה, גם ביכולתו של האב להבחין בשאלה מהו הטיפול ומהי הבעיה והאם תפקידו הוא להדגיש את מעמדו וכוחו שמא להמשיך ולקיים את תפקידו כהורה. </w:t>
      </w:r>
    </w:p>
    <w:p w:rsidR="00F774FD" w:rsidRPr="008532DE"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מספר האב כי האם מונעת ממנו לקחת את הקטין לטיפול אצל רופא הילדים. אמירה זו אינה נכונה. האב יכול בקלות להחזיק, ככל שאיננו מחזיק, בכרטיס קופת חולים ואז הוא מספר לי שבזמנים בהם רצה לקחת את הקטין, היה רופא הילדים עסוק או לא זמין. </w:t>
      </w:r>
    </w:p>
    <w:p w:rsidR="00F774FD" w:rsidRDefault="00F774FD" w:rsidP="00F774FD">
      <w:pPr>
        <w:pStyle w:val="a9"/>
        <w:spacing w:line="360" w:lineRule="auto"/>
        <w:ind w:left="360"/>
        <w:jc w:val="both"/>
        <w:rPr>
          <w:rFonts w:ascii="FrankRuehl" w:hAnsi="FrankRuehl" w:cs="FrankRuehl"/>
          <w:sz w:val="28"/>
          <w:szCs w:val="28"/>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"השחרתה" של האם לשם השחרתה אינה ממן העניין, והיא נדבך נוסף בהשקפתי על הבעיה. </w:t>
      </w:r>
    </w:p>
    <w:p w:rsidR="00F774FD" w:rsidRPr="008532DE"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קובלנתו של האב היא שאין מתייעצים בו, ובוודאי שזכותו שייוועצו בו ואיש אינו כופר בכך. אלא שההיוועצות נכשלת שוב ושוב למול קשיי התקשורת שבין ההורים. </w:t>
      </w:r>
    </w:p>
    <w:p w:rsidR="00F774FD" w:rsidRPr="00AB0E3E"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הקורא את הבקשה, ומכאן הדיון הדחוף, יכול לסבור כי האם ב"חשכת הליל" מרעילה את ילדיה בתרופות מיותרות. רמיזה גסה זו לא זכתה לאמירה מפורשת מפי האב גם לא מפי באת כוחו. אלא שבעצם הלך האב ובירר בדרך כזו או אחרת אצל רופאים אחרים, האם יעילותה של התרופה למניעת הרטבה מוכחת מספיק והאם שווה היא את תופעות הלוואי. </w:t>
      </w:r>
    </w:p>
    <w:p w:rsidR="00F774FD" w:rsidRPr="008D6FD0"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עוד קובל האב ברצינות רבה, כי האם אשר דיברה לפניו עם הרופא רכשה את התרופה יממה שלמה לפני שדיבר הוא עם הרופא. ביני לביני, חוש מידה אין כאן. </w:t>
      </w:r>
    </w:p>
    <w:p w:rsidR="00F774FD" w:rsidRPr="008D6FD0" w:rsidRDefault="00F774FD" w:rsidP="00F774FD">
      <w:pPr>
        <w:pStyle w:val="a9"/>
        <w:rPr>
          <w:rFonts w:ascii="FrankRuehl" w:hAnsi="FrankRuehl" w:cs="FrankRuehl"/>
          <w:sz w:val="28"/>
          <w:szCs w:val="28"/>
          <w:rtl/>
        </w:rPr>
      </w:pPr>
    </w:p>
    <w:p w:rsidR="00F774FD" w:rsidRPr="00370B88" w:rsidRDefault="00F774FD" w:rsidP="00F774FD">
      <w:pPr>
        <w:pStyle w:val="a9"/>
        <w:numPr>
          <w:ilvl w:val="0"/>
          <w:numId w:val="1"/>
        </w:numPr>
        <w:spacing w:line="360" w:lineRule="auto"/>
        <w:jc w:val="both"/>
        <w:rPr>
          <w:rFonts w:ascii="FrankRuehl" w:hAnsi="FrankRuehl" w:cs="FrankRuehl"/>
          <w:sz w:val="28"/>
          <w:szCs w:val="28"/>
          <w:rtl/>
        </w:rPr>
      </w:pPr>
      <w:r>
        <w:rPr>
          <w:rFonts w:ascii="FrankRuehl" w:hAnsi="FrankRuehl" w:cs="FrankRuehl" w:hint="cs"/>
          <w:sz w:val="28"/>
          <w:szCs w:val="28"/>
          <w:rtl/>
        </w:rPr>
        <w:t xml:space="preserve">נדמה לי שהאב החטיא לחלוטין את הבעיה אשר נוצרה. </w:t>
      </w:r>
      <w:r w:rsidRPr="00370B88">
        <w:rPr>
          <w:rFonts w:ascii="FrankRuehl" w:hAnsi="FrankRuehl" w:cs="FrankRuehl" w:hint="cs"/>
          <w:sz w:val="28"/>
          <w:szCs w:val="28"/>
          <w:rtl/>
        </w:rPr>
        <w:t xml:space="preserve">אלא שהיו לו כל הכלים דווקא לעמוד על הבעיה, שהרי לבעיה הוא מודע היטב למה שמכנה "פנקס המדבקות". </w:t>
      </w:r>
    </w:p>
    <w:p w:rsidR="00F774FD" w:rsidRPr="00370B88"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העדר שליטה בצרכים כשהיא קיימת אצל ילדים בגילאי הגן ולפעמים גם נמשכת אחר כך לגילאי בית הספר, היא בעיה קשה לא רק בגלל התופעה הרפואית, אלא גם בשל הדימוי העצמי והחברתי הנמוך שהיא מייצרת. </w:t>
      </w:r>
    </w:p>
    <w:p w:rsidR="00F774FD" w:rsidRPr="00370B88"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בישראל, להבדיל ממדינות אחרות, יש מיעוט מטפלים ודווקא דוקטור הררי בו נועצו הצדדים, מי קודם ומי אחר כך הוא בבחינת אסמכתא בישראל לבעיה זו. </w:t>
      </w:r>
    </w:p>
    <w:p w:rsidR="00F774FD" w:rsidRPr="00370B88"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טיפול בתופעה הוא מוצלח הרבה יותר כאשר מתחילים לטפל בה בגיל הצעיר מוקדם ככל האפשר. </w:t>
      </w:r>
    </w:p>
    <w:p w:rsidR="00F774FD" w:rsidRPr="00370B88"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הבה נבדיל בין הרטבת לילה לבין הצטאות. </w:t>
      </w:r>
    </w:p>
    <w:p w:rsidR="00F774FD" w:rsidRDefault="00F774FD" w:rsidP="00F774FD">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יכול והרטבת לילה היא תופעה גנטית בילד הספציפי. אלא שמסתבר שהאב לא אמר עד היום לאם שמדובר בתופעה גנטית מצדו הוא, לפחות לא אמר זאת עד השלב בו נועצה האם בדוקטור הררי. </w:t>
      </w:r>
    </w:p>
    <w:p w:rsidR="00F774FD" w:rsidRPr="00F774FD" w:rsidRDefault="00F774FD" w:rsidP="00F774FD">
      <w:pPr>
        <w:spacing w:line="360" w:lineRule="auto"/>
        <w:ind w:left="360"/>
        <w:jc w:val="both"/>
        <w:rPr>
          <w:rFonts w:ascii="FrankRuehl" w:hAnsi="FrankRuehl" w:cs="FrankRuehl"/>
          <w:sz w:val="28"/>
          <w:szCs w:val="28"/>
          <w:rtl/>
        </w:rPr>
      </w:pPr>
      <w:r w:rsidRPr="00F774FD">
        <w:rPr>
          <w:rFonts w:ascii="FrankRuehl" w:hAnsi="FrankRuehl" w:cs="FrankRuehl" w:hint="cs"/>
          <w:sz w:val="28"/>
          <w:szCs w:val="28"/>
          <w:rtl/>
        </w:rPr>
        <w:t xml:space="preserve">אלא שהתופעה המסובכת יותר היא תופעת ההצטאות. הטיפול במדבקות, בהליכה פעמים רבות עם הקטין לשירותים כדי שלא תיגרם בריחת צואה או תקטן התופעה, מעיד על כך שהקטין אכן </w:t>
      </w:r>
      <w:r w:rsidRPr="00F774FD">
        <w:rPr>
          <w:rFonts w:ascii="FrankRuehl" w:hAnsi="FrankRuehl" w:cs="FrankRuehl" w:hint="cs"/>
          <w:sz w:val="28"/>
          <w:szCs w:val="28"/>
          <w:rtl/>
        </w:rPr>
        <w:lastRenderedPageBreak/>
        <w:t xml:space="preserve">סובל ועדיין סובל מן הבעיה. הפעלת לחצים על הקטין או החלטה של האב כי הוא לא הבחין בתופעה אצלו משמע כאילו אינה קיימת לא היתה מדויקת (וראה עניין ספר המדבקות). </w:t>
      </w:r>
    </w:p>
    <w:p w:rsidR="00F774FD" w:rsidRDefault="00F774FD" w:rsidP="00F774FD">
      <w:pPr>
        <w:spacing w:line="360" w:lineRule="auto"/>
        <w:jc w:val="both"/>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sidRPr="00574A66">
        <w:rPr>
          <w:rFonts w:ascii="FrankRuehl" w:hAnsi="FrankRuehl" w:cs="FrankRuehl" w:hint="cs"/>
          <w:sz w:val="28"/>
          <w:szCs w:val="28"/>
          <w:rtl/>
        </w:rPr>
        <w:t>כך או אחרת, צריך אני לשאול עצמי האם דרישתו של האב לצו דחוף אשר יאסור על האם ליתן טיפול תרופתי כלשהו לקטינים</w:t>
      </w:r>
      <w:r>
        <w:rPr>
          <w:rFonts w:ascii="FrankRuehl" w:hAnsi="FrankRuehl" w:cs="FrankRuehl" w:hint="cs"/>
          <w:sz w:val="28"/>
          <w:szCs w:val="28"/>
          <w:rtl/>
        </w:rPr>
        <w:t>,</w:t>
      </w:r>
      <w:r w:rsidRPr="00574A66">
        <w:rPr>
          <w:rFonts w:ascii="FrankRuehl" w:hAnsi="FrankRuehl" w:cs="FrankRuehl" w:hint="cs"/>
          <w:sz w:val="28"/>
          <w:szCs w:val="28"/>
          <w:rtl/>
        </w:rPr>
        <w:t xml:space="preserve"> או לטפל בהצטאות</w:t>
      </w:r>
      <w:r>
        <w:rPr>
          <w:rFonts w:ascii="FrankRuehl" w:hAnsi="FrankRuehl" w:cs="FrankRuehl" w:hint="cs"/>
          <w:sz w:val="28"/>
          <w:szCs w:val="28"/>
          <w:rtl/>
        </w:rPr>
        <w:t>/</w:t>
      </w:r>
      <w:r w:rsidRPr="00574A66">
        <w:rPr>
          <w:rFonts w:ascii="FrankRuehl" w:hAnsi="FrankRuehl" w:cs="FrankRuehl" w:hint="cs"/>
          <w:sz w:val="28"/>
          <w:szCs w:val="28"/>
          <w:rtl/>
        </w:rPr>
        <w:t>בבריחת השתן בתרופות כלשהן, האם היא בבחינת "לשם שמיים" או לשם בריאותם של הקטינים, שמא אין היא אלא עוד נדבך בחוסר היכולת להתגמש או לכבד את דעתה של האם</w:t>
      </w:r>
      <w:r>
        <w:rPr>
          <w:rFonts w:ascii="FrankRuehl" w:hAnsi="FrankRuehl" w:cs="FrankRuehl" w:hint="cs"/>
          <w:sz w:val="28"/>
          <w:szCs w:val="28"/>
          <w:rtl/>
        </w:rPr>
        <w:t>,</w:t>
      </w:r>
      <w:r w:rsidRPr="00574A66">
        <w:rPr>
          <w:rFonts w:ascii="FrankRuehl" w:hAnsi="FrankRuehl" w:cs="FrankRuehl" w:hint="cs"/>
          <w:sz w:val="28"/>
          <w:szCs w:val="28"/>
          <w:rtl/>
        </w:rPr>
        <w:t xml:space="preserve"> כשווה לזו של האב. </w:t>
      </w:r>
    </w:p>
    <w:p w:rsidR="00F774FD" w:rsidRPr="00C8071D" w:rsidRDefault="00F774FD" w:rsidP="00F774FD">
      <w:pPr>
        <w:pStyle w:val="a9"/>
        <w:spacing w:line="360" w:lineRule="auto"/>
        <w:ind w:left="360"/>
        <w:jc w:val="both"/>
        <w:rPr>
          <w:rFonts w:ascii="FrankRuehl" w:hAnsi="FrankRuehl" w:cs="FrankRuehl"/>
          <w:sz w:val="28"/>
          <w:szCs w:val="28"/>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לא מצאתי כל עדות או סיבה לרמיזות ולפיהן חפצה האם בטיפול תרופתי לשם טיפול תרופתי, או כי זה ניתן שלא בתום לב. </w:t>
      </w:r>
    </w:p>
    <w:p w:rsidR="00F774FD" w:rsidRDefault="00F774FD" w:rsidP="00F774FD">
      <w:pPr>
        <w:pStyle w:val="a9"/>
        <w:spacing w:line="360" w:lineRule="auto"/>
        <w:ind w:left="360"/>
        <w:jc w:val="both"/>
        <w:rPr>
          <w:rFonts w:ascii="FrankRuehl" w:hAnsi="FrankRuehl" w:cs="FrankRuehl"/>
          <w:sz w:val="28"/>
          <w:szCs w:val="28"/>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לא מצאתי גם שום "רגליים" לכך שהאם מנעה מן האב ליטול את ילדיו לרופא ילדים כטוב בעיניו ולכל צורך כטוב בעיניו. </w:t>
      </w:r>
    </w:p>
    <w:p w:rsidR="00F774FD" w:rsidRPr="00574A66"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סבור אני שיותר משהבקשה עניינה בטיב הטיפול הניתן לקטינים, עניינה בקשר שבין ההורים. </w:t>
      </w:r>
    </w:p>
    <w:p w:rsidR="00F774FD" w:rsidRPr="00574A66"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הבאת הבקשה לפתחי מהווה "פשיטת רגל" מוחלטת ביכולתם של ההורים להגיע להסכמות, להתפשר, לילך בנתיב המקובל על שניהם ולטובת ילדיהם. </w:t>
      </w:r>
    </w:p>
    <w:p w:rsidR="00F774FD" w:rsidRPr="00574A66" w:rsidRDefault="00F774FD" w:rsidP="00F774FD">
      <w:pPr>
        <w:pStyle w:val="a9"/>
        <w:rPr>
          <w:rFonts w:ascii="FrankRuehl" w:hAnsi="FrankRuehl" w:cs="FrankRuehl"/>
          <w:sz w:val="28"/>
          <w:szCs w:val="28"/>
          <w:rtl/>
        </w:rPr>
      </w:pPr>
    </w:p>
    <w:p w:rsidR="00F774FD" w:rsidRPr="00574A66" w:rsidRDefault="00F774FD" w:rsidP="00F774FD">
      <w:pPr>
        <w:pStyle w:val="a9"/>
        <w:numPr>
          <w:ilvl w:val="0"/>
          <w:numId w:val="1"/>
        </w:numPr>
        <w:spacing w:line="360" w:lineRule="auto"/>
        <w:jc w:val="both"/>
        <w:rPr>
          <w:rFonts w:ascii="FrankRuehl" w:hAnsi="FrankRuehl" w:cs="FrankRuehl"/>
          <w:sz w:val="28"/>
          <w:szCs w:val="28"/>
        </w:rPr>
      </w:pPr>
      <w:r w:rsidRPr="00574A66">
        <w:rPr>
          <w:rFonts w:ascii="FrankRuehl" w:hAnsi="FrankRuehl" w:cs="FrankRuehl" w:hint="cs"/>
          <w:sz w:val="28"/>
          <w:szCs w:val="28"/>
          <w:rtl/>
        </w:rPr>
        <w:t xml:space="preserve">ברור לי גם </w:t>
      </w:r>
      <w:r>
        <w:rPr>
          <w:rFonts w:ascii="FrankRuehl" w:hAnsi="FrankRuehl" w:cs="FrankRuehl" w:hint="cs"/>
          <w:sz w:val="28"/>
          <w:szCs w:val="28"/>
          <w:rtl/>
        </w:rPr>
        <w:t xml:space="preserve">כי </w:t>
      </w:r>
      <w:r w:rsidRPr="00574A66">
        <w:rPr>
          <w:rFonts w:ascii="FrankRuehl" w:hAnsi="FrankRuehl" w:cs="FrankRuehl" w:hint="cs"/>
          <w:sz w:val="28"/>
          <w:szCs w:val="28"/>
          <w:rtl/>
        </w:rPr>
        <w:t xml:space="preserve">תופעת ההצטאות קיימת ודורשת טיפול. </w:t>
      </w:r>
      <w:r>
        <w:rPr>
          <w:rFonts w:ascii="FrankRuehl" w:hAnsi="FrankRuehl" w:cs="FrankRuehl" w:hint="cs"/>
          <w:sz w:val="28"/>
          <w:szCs w:val="28"/>
          <w:rtl/>
        </w:rPr>
        <w:t xml:space="preserve">לעניין זה ניתוקו של דוקטור הררי ממתן ייעוץ והפניית הטיפול לרופא הילדים אינה טובה מספיק. </w:t>
      </w:r>
    </w:p>
    <w:p w:rsidR="00F774FD" w:rsidRPr="00574A66"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מבין אני כי לשני ההורים גישה לדוקטור הררי, ושניים אלה גם יצליחו להתווכח מה אמר דוקטור הררי למי. </w:t>
      </w:r>
    </w:p>
    <w:p w:rsidR="00F774FD" w:rsidRPr="00574A66"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הואיל וכך יישאו נא הצדדים בשכרו של דוקטור הררי בשווה, אף יקבלו ממנו חוות דעת בכתב.</w:t>
      </w:r>
    </w:p>
    <w:p w:rsidR="00F774FD" w:rsidRPr="00574A66"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אשר לשאלתה המלומדת של באת כוח האב, האם פגש דוקטור הררי בקטין אם לאו </w:t>
      </w:r>
      <w:r>
        <w:rPr>
          <w:rFonts w:ascii="FrankRuehl" w:hAnsi="FrankRuehl" w:cs="FrankRuehl"/>
          <w:sz w:val="28"/>
          <w:szCs w:val="28"/>
          <w:rtl/>
        </w:rPr>
        <w:t>–</w:t>
      </w:r>
      <w:r>
        <w:rPr>
          <w:rFonts w:ascii="FrankRuehl" w:hAnsi="FrankRuehl" w:cs="FrankRuehl" w:hint="cs"/>
          <w:sz w:val="28"/>
          <w:szCs w:val="28"/>
          <w:rtl/>
        </w:rPr>
        <w:t xml:space="preserve"> אומר ואסביר, שפגישותיו של דוקטור הררי עם הקטינים נועדו כחלק מהטיפול לטווח הליווי, וסוגיה זו תיפתר מן הסתם כאשר אני מפנה את שני ההורים לדוקטור הררי, מורה להם לציית להוראותיו ואם כרוך הדבר בנסיעה לראש פינה </w:t>
      </w:r>
      <w:r>
        <w:rPr>
          <w:rFonts w:ascii="FrankRuehl" w:hAnsi="FrankRuehl" w:cs="FrankRuehl"/>
          <w:sz w:val="28"/>
          <w:szCs w:val="28"/>
          <w:rtl/>
        </w:rPr>
        <w:t>–</w:t>
      </w:r>
      <w:r>
        <w:rPr>
          <w:rFonts w:ascii="FrankRuehl" w:hAnsi="FrankRuehl" w:cs="FrankRuehl" w:hint="cs"/>
          <w:sz w:val="28"/>
          <w:szCs w:val="28"/>
          <w:rtl/>
        </w:rPr>
        <w:t xml:space="preserve"> לו יהי. </w:t>
      </w:r>
    </w:p>
    <w:p w:rsidR="00F774FD" w:rsidRPr="00574A66" w:rsidRDefault="00F774FD" w:rsidP="00F774FD">
      <w:pPr>
        <w:pStyle w:val="a9"/>
        <w:rPr>
          <w:rFonts w:ascii="FrankRuehl" w:hAnsi="FrankRuehl" w:cs="FrankRuehl"/>
          <w:sz w:val="28"/>
          <w:szCs w:val="28"/>
          <w:rtl/>
        </w:rPr>
      </w:pPr>
    </w:p>
    <w:p w:rsidR="00F774FD" w:rsidRPr="007D0D94" w:rsidRDefault="00F774FD" w:rsidP="00F774FD">
      <w:pPr>
        <w:pStyle w:val="a9"/>
        <w:numPr>
          <w:ilvl w:val="0"/>
          <w:numId w:val="1"/>
        </w:numPr>
        <w:spacing w:line="360" w:lineRule="auto"/>
        <w:jc w:val="both"/>
        <w:rPr>
          <w:rFonts w:ascii="FrankRuehl" w:hAnsi="FrankRuehl" w:cs="FrankRuehl"/>
          <w:sz w:val="28"/>
          <w:szCs w:val="28"/>
        </w:rPr>
      </w:pPr>
      <w:r w:rsidRPr="007D0D94">
        <w:rPr>
          <w:rFonts w:ascii="FrankRuehl" w:hAnsi="FrankRuehl" w:cs="FrankRuehl" w:hint="cs"/>
          <w:sz w:val="28"/>
          <w:szCs w:val="28"/>
          <w:rtl/>
        </w:rPr>
        <w:lastRenderedPageBreak/>
        <w:t xml:space="preserve">בוודאי שאין אני מתכוון לשתף פעולה עם איסור גורף על מי מההורים ליתן טיפול תרופתי לקטינים. למעשה, בקשה זו אינה אלא הסיבה האמיתית לבקשה, למען תדע האם עוצם ידו של האב. לא כל אימת שאדם מצויד בעורך דין צריך לנקוט הוא גם בהליך משפטי, בוודאי הליך משפטי קיצוני לחלוטין. </w:t>
      </w:r>
    </w:p>
    <w:p w:rsidR="00F774FD" w:rsidRPr="00574A66"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מסכים אני שאת הויכוח על תרופת ה"מינרין" יכול להכריע רופא הילדים, וזוג הורים סבירים, מן הסתם היה הולך אליו. אלא שהאב העדיף לפנות לבית המשפט, כאמור. </w:t>
      </w:r>
    </w:p>
    <w:p w:rsidR="00F774FD" w:rsidRDefault="00F774FD" w:rsidP="00F774FD">
      <w:pPr>
        <w:pStyle w:val="a9"/>
        <w:spacing w:line="360" w:lineRule="auto"/>
        <w:ind w:left="360"/>
        <w:jc w:val="both"/>
        <w:rPr>
          <w:rFonts w:ascii="FrankRuehl" w:hAnsi="FrankRuehl" w:cs="FrankRuehl"/>
          <w:sz w:val="28"/>
          <w:szCs w:val="28"/>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הדברים מביאים אותי לסברה העגומה, כי נדרש לקטינים מינוי אפוטרופוס לדין. </w:t>
      </w:r>
    </w:p>
    <w:p w:rsidR="00F774FD" w:rsidRDefault="00F774FD" w:rsidP="00F774FD">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בלתי סביר לחלוטין שפרשה כזו תגיע לכותלי בית המשפט, בלא יכולת הסכמה. </w:t>
      </w:r>
    </w:p>
    <w:p w:rsidR="00F774FD" w:rsidRPr="007D0D94" w:rsidRDefault="00F774FD" w:rsidP="00F774FD">
      <w:pPr>
        <w:pStyle w:val="a9"/>
        <w:spacing w:line="360" w:lineRule="auto"/>
        <w:ind w:left="360"/>
        <w:jc w:val="both"/>
        <w:rPr>
          <w:rFonts w:ascii="FrankRuehl" w:hAnsi="FrankRuehl" w:cs="FrankRuehl"/>
          <w:sz w:val="22"/>
          <w:szCs w:val="22"/>
        </w:rPr>
      </w:pPr>
    </w:p>
    <w:p w:rsidR="00F774FD" w:rsidRPr="007D0D94" w:rsidRDefault="00F774FD" w:rsidP="00F774FD">
      <w:pPr>
        <w:pStyle w:val="a9"/>
        <w:numPr>
          <w:ilvl w:val="0"/>
          <w:numId w:val="1"/>
        </w:numPr>
        <w:spacing w:line="360" w:lineRule="auto"/>
        <w:jc w:val="both"/>
        <w:rPr>
          <w:rFonts w:ascii="FrankRuehl" w:hAnsi="FrankRuehl" w:cs="FrankRuehl"/>
          <w:b/>
          <w:bCs/>
          <w:sz w:val="28"/>
          <w:szCs w:val="28"/>
        </w:rPr>
      </w:pPr>
      <w:r w:rsidRPr="007D0D94">
        <w:rPr>
          <w:rFonts w:ascii="FrankRuehl" w:hAnsi="FrankRuehl" w:cs="FrankRuehl" w:hint="cs"/>
          <w:b/>
          <w:bCs/>
          <w:sz w:val="28"/>
          <w:szCs w:val="28"/>
          <w:u w:val="single"/>
          <w:rtl/>
        </w:rPr>
        <w:t>יואיל הסיוע המשפטי למנות אפוטרופוס לדין לקטינים</w:t>
      </w:r>
      <w:r w:rsidRPr="007D0D94">
        <w:rPr>
          <w:rFonts w:ascii="FrankRuehl" w:hAnsi="FrankRuehl" w:cs="FrankRuehl" w:hint="cs"/>
          <w:b/>
          <w:bCs/>
          <w:sz w:val="28"/>
          <w:szCs w:val="28"/>
          <w:rtl/>
        </w:rPr>
        <w:t xml:space="preserve">. </w:t>
      </w:r>
    </w:p>
    <w:p w:rsidR="00F774FD" w:rsidRPr="007D0D94"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לא ברור לי מה טעם מיהרה האם ליתן "מינרין" בטרם וידאה (ביודעה היטב מי האב) את הסכמתו בכתב; עוד פחות ברור לי מדוע, אם סבר האב שהטיפול הוא פחות טוב, במקום לפנות לבית המשפט לא ביקש מן האם להצטרף אליו לרופא הילדים או לדוקטור הררי, על-מנת ליישב את הסוגיה כדרך שהורים סבירים היו נוהגים ולא כדרך שהורים דווקניים היו נוהגים. </w:t>
      </w:r>
    </w:p>
    <w:p w:rsidR="00F774FD" w:rsidRPr="007D0D94" w:rsidRDefault="00F774FD" w:rsidP="00F774FD">
      <w:pPr>
        <w:pStyle w:val="a9"/>
        <w:spacing w:line="360" w:lineRule="auto"/>
        <w:ind w:left="360"/>
        <w:jc w:val="both"/>
        <w:rPr>
          <w:rFonts w:ascii="FrankRuehl" w:hAnsi="FrankRuehl" w:cs="FrankRuehl"/>
          <w:sz w:val="28"/>
          <w:szCs w:val="28"/>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סוף דבר: הבקשה נדחית. </w:t>
      </w:r>
    </w:p>
    <w:p w:rsidR="00F774FD" w:rsidRPr="00C8071D" w:rsidRDefault="00F774FD" w:rsidP="00F774FD">
      <w:pPr>
        <w:pStyle w:val="a9"/>
        <w:rPr>
          <w:rFonts w:ascii="FrankRuehl" w:hAnsi="FrankRuehl" w:cs="FrankRuehl"/>
          <w:sz w:val="28"/>
          <w:szCs w:val="28"/>
          <w:rtl/>
        </w:rPr>
      </w:pPr>
    </w:p>
    <w:p w:rsidR="00F774FD" w:rsidRDefault="00F774FD" w:rsidP="00F774FD">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שעה שחש אני שהוגשה הבקשה מטעמים זרים, האב יישא בהוצאות האם בגין הבקשה בסך 5,000 ₪. </w:t>
      </w:r>
    </w:p>
    <w:p w:rsidR="00F774FD" w:rsidRPr="00C8071D" w:rsidRDefault="00F774FD" w:rsidP="00F774FD">
      <w:pPr>
        <w:pStyle w:val="a9"/>
        <w:rPr>
          <w:rFonts w:ascii="FrankRuehl" w:hAnsi="FrankRuehl" w:cs="FrankRuehl"/>
          <w:sz w:val="28"/>
          <w:szCs w:val="28"/>
          <w:rtl/>
        </w:rPr>
      </w:pPr>
    </w:p>
    <w:p w:rsidR="00F774FD" w:rsidRPr="00574A66" w:rsidRDefault="00F774FD" w:rsidP="00F774FD">
      <w:pPr>
        <w:pStyle w:val="a9"/>
        <w:numPr>
          <w:ilvl w:val="0"/>
          <w:numId w:val="1"/>
        </w:numPr>
        <w:spacing w:line="360" w:lineRule="auto"/>
        <w:jc w:val="both"/>
        <w:rPr>
          <w:rFonts w:ascii="FrankRuehl" w:hAnsi="FrankRuehl" w:cs="FrankRuehl"/>
          <w:sz w:val="28"/>
          <w:szCs w:val="28"/>
          <w:rtl/>
        </w:rPr>
      </w:pPr>
      <w:r>
        <w:rPr>
          <w:rFonts w:ascii="FrankRuehl" w:hAnsi="FrankRuehl" w:cs="FrankRuehl" w:hint="cs"/>
          <w:sz w:val="28"/>
          <w:szCs w:val="28"/>
          <w:rtl/>
        </w:rPr>
        <w:t xml:space="preserve">אני מתיר פרסום החלטתי זו, ללא פרט מזהה כלשהו אודות הצדדים והקטינים. </w:t>
      </w:r>
    </w:p>
    <w:p w:rsidR="00F774FD" w:rsidRDefault="00F774FD" w:rsidP="00F774FD">
      <w:pPr>
        <w:spacing w:line="360" w:lineRule="auto"/>
        <w:jc w:val="both"/>
        <w:rPr>
          <w:sz w:val="6"/>
          <w:szCs w:val="6"/>
          <w:rtl/>
        </w:rPr>
      </w:pPr>
      <w:r>
        <w:rPr>
          <w:sz w:val="6"/>
          <w:szCs w:val="6"/>
          <w:rtl/>
        </w:rPr>
        <w:t>&lt;#3#&gt;</w:t>
      </w:r>
    </w:p>
    <w:p w:rsidR="00F774FD" w:rsidRDefault="00F774FD" w:rsidP="00F774FD">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ב' אב תשפ"ג</w:t>
          </w:r>
        </w:sdtContent>
      </w:sdt>
      <w:r>
        <w:rPr>
          <w:rFonts w:hint="cs"/>
          <w:b/>
          <w:bCs/>
          <w:rtl/>
        </w:rPr>
        <w:t xml:space="preserve">, </w:t>
      </w:r>
      <w:sdt>
        <w:sdtPr>
          <w:rPr>
            <w:rtl/>
          </w:rPr>
          <w:alias w:val="2206"/>
          <w:tag w:val="2206"/>
          <w:id w:val="-1474593809"/>
          <w:text w:multiLine="1"/>
        </w:sdtPr>
        <w:sdtEndPr/>
        <w:sdtContent>
          <w:r>
            <w:rPr>
              <w:b/>
              <w:bCs/>
            </w:rPr>
            <w:t>20/07/2023</w:t>
          </w:r>
        </w:sdtContent>
      </w:sdt>
      <w:r>
        <w:rPr>
          <w:rFonts w:hint="cs"/>
          <w:b/>
          <w:bCs/>
          <w:rtl/>
        </w:rPr>
        <w:t xml:space="preserve"> במעמד הנוכחים.</w:t>
      </w:r>
    </w:p>
    <w:p w:rsidR="00F774FD" w:rsidRDefault="00F774FD" w:rsidP="00F774FD">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774FD" w:rsidTr="00DB02F7">
        <w:trPr>
          <w:trHeight w:val="316"/>
          <w:jc w:val="right"/>
        </w:trPr>
        <w:tc>
          <w:tcPr>
            <w:tcW w:w="3936" w:type="dxa"/>
            <w:vAlign w:val="center"/>
          </w:tcPr>
          <w:p w:rsidR="00F774FD" w:rsidRDefault="00371789" w:rsidP="00DB02F7">
            <w:pPr>
              <w:jc w:val="center"/>
            </w:pPr>
            <w:sdt>
              <w:sdtPr>
                <w:rPr>
                  <w:rtl/>
                </w:rPr>
                <w:alias w:val="MergeField"/>
                <w:tag w:val="2144"/>
                <w:id w:val="1170452397"/>
              </w:sdtPr>
              <w:sdtEndPr/>
              <w:sdtContent>
                <w:r w:rsidR="00F774FD">
                  <w:rPr>
                    <w:noProof/>
                  </w:rPr>
                  <w:drawing>
                    <wp:inline distT="0" distB="0" distL="0" distR="0" wp14:anchorId="1492F7F0" wp14:editId="653E80A3">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F774FD" w:rsidRDefault="00F774FD" w:rsidP="00DB02F7">
            <w:pPr>
              <w:jc w:val="center"/>
              <w:rPr>
                <w:rtl/>
              </w:rPr>
            </w:pPr>
          </w:p>
        </w:tc>
      </w:tr>
      <w:tr w:rsidR="00F774FD" w:rsidTr="00DB02F7">
        <w:trPr>
          <w:trHeight w:val="361"/>
          <w:jc w:val="right"/>
        </w:trPr>
        <w:tc>
          <w:tcPr>
            <w:tcW w:w="3936" w:type="dxa"/>
            <w:vAlign w:val="center"/>
          </w:tcPr>
          <w:p w:rsidR="00F774FD" w:rsidRPr="00C02017" w:rsidRDefault="00371789" w:rsidP="00DB02F7">
            <w:pPr>
              <w:jc w:val="center"/>
              <w:rPr>
                <w:b/>
                <w:bCs/>
                <w:rtl/>
              </w:rPr>
            </w:pPr>
            <w:sdt>
              <w:sdtPr>
                <w:rPr>
                  <w:b/>
                  <w:bCs/>
                  <w:rtl/>
                </w:rPr>
                <w:alias w:val="2141"/>
                <w:tag w:val="2141"/>
                <w:id w:val="2119712613"/>
                <w:placeholder>
                  <w:docPart w:val="363FBBBBCE73471F8E4D1BFBA42E46DB"/>
                </w:placeholder>
                <w:text w:multiLine="1"/>
              </w:sdtPr>
              <w:sdtEndPr/>
              <w:sdtContent>
                <w:r w:rsidR="00F774FD">
                  <w:rPr>
                    <w:b/>
                    <w:bCs/>
                    <w:rtl/>
                  </w:rPr>
                  <w:t>ארז</w:t>
                </w:r>
              </w:sdtContent>
            </w:sdt>
            <w:r w:rsidR="00F774FD" w:rsidRPr="00C02017">
              <w:rPr>
                <w:rFonts w:hint="cs"/>
                <w:b/>
                <w:bCs/>
                <w:rtl/>
              </w:rPr>
              <w:t xml:space="preserve"> </w:t>
            </w:r>
            <w:sdt>
              <w:sdtPr>
                <w:rPr>
                  <w:rFonts w:hint="cs"/>
                  <w:b/>
                  <w:bCs/>
                  <w:rtl/>
                </w:rPr>
                <w:alias w:val="2142"/>
                <w:tag w:val="2142"/>
                <w:id w:val="-26639521"/>
                <w:placeholder>
                  <w:docPart w:val="1D83554E1B0F41498ACC5A39E4C83D65"/>
                </w:placeholder>
                <w:text w:multiLine="1"/>
              </w:sdtPr>
              <w:sdtEndPr/>
              <w:sdtContent>
                <w:r w:rsidR="00F774FD">
                  <w:rPr>
                    <w:b/>
                    <w:bCs/>
                    <w:rtl/>
                  </w:rPr>
                  <w:t>שני</w:t>
                </w:r>
              </w:sdtContent>
            </w:sdt>
            <w:r w:rsidR="00F774FD" w:rsidRPr="00C02017">
              <w:rPr>
                <w:rFonts w:hint="cs"/>
                <w:b/>
                <w:bCs/>
                <w:rtl/>
              </w:rPr>
              <w:t xml:space="preserve">, </w:t>
            </w:r>
            <w:sdt>
              <w:sdtPr>
                <w:rPr>
                  <w:rFonts w:hint="cs"/>
                  <w:b/>
                  <w:bCs/>
                  <w:rtl/>
                </w:rPr>
                <w:alias w:val="2143"/>
                <w:tag w:val="2143"/>
                <w:id w:val="1647695366"/>
                <w:placeholder>
                  <w:docPart w:val="DC977D85F57C4A1EB3544AF5D55E533D"/>
                </w:placeholder>
                <w:text w:multiLine="1"/>
              </w:sdtPr>
              <w:sdtEndPr/>
              <w:sdtContent>
                <w:r w:rsidR="00F774FD">
                  <w:rPr>
                    <w:b/>
                    <w:bCs/>
                    <w:rtl/>
                  </w:rPr>
                  <w:t>שופט</w:t>
                </w:r>
              </w:sdtContent>
            </w:sdt>
          </w:p>
        </w:tc>
      </w:tr>
    </w:tbl>
    <w:p w:rsidR="00F774FD" w:rsidRPr="000B0766" w:rsidRDefault="00F774FD" w:rsidP="00F774FD">
      <w:pPr>
        <w:spacing w:line="360" w:lineRule="auto"/>
        <w:jc w:val="both"/>
        <w:rPr>
          <w:rtl/>
        </w:rPr>
      </w:pPr>
    </w:p>
    <w:p w:rsidR="00D44F89" w:rsidRPr="00F774FD" w:rsidRDefault="00D44F89" w:rsidP="00F774FD">
      <w:pPr>
        <w:spacing w:line="360" w:lineRule="auto"/>
        <w:jc w:val="both"/>
      </w:pPr>
    </w:p>
    <w:sectPr w:rsidR="00D44F89" w:rsidRPr="00F774FD" w:rsidSect="000B0766">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2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821" w:rsidRDefault="00356821" w:rsidP="00F774FD">
      <w:r>
        <w:separator/>
      </w:r>
    </w:p>
  </w:endnote>
  <w:endnote w:type="continuationSeparator" w:id="0">
    <w:p w:rsidR="00356821" w:rsidRDefault="00356821" w:rsidP="00F7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Rod">
    <w:panose1 w:val="02030509050101010101"/>
    <w:charset w:val="00"/>
    <w:family w:val="modern"/>
    <w:pitch w:val="fixed"/>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DAC" w:rsidRDefault="00656B12" w:rsidP="000B0766">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20</w:t>
    </w:r>
    <w:r>
      <w:rPr>
        <w:rStyle w:val="a8"/>
        <w:rtl/>
      </w:rPr>
      <w:fldChar w:fldCharType="end"/>
    </w:r>
  </w:p>
  <w:p w:rsidR="004B73B6" w:rsidRDefault="0037178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DAC" w:rsidRDefault="00656B12" w:rsidP="000B0766">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371789">
      <w:rPr>
        <w:rStyle w:val="a8"/>
        <w:noProof/>
        <w:rtl/>
      </w:rPr>
      <w:t>20</w:t>
    </w:r>
    <w:r>
      <w:rPr>
        <w:rStyle w:val="a8"/>
        <w:rtl/>
      </w:rPr>
      <w:fldChar w:fldCharType="end"/>
    </w:r>
  </w:p>
  <w:p w:rsidR="004B73B6" w:rsidRDefault="0037178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789" w:rsidRDefault="003717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821" w:rsidRDefault="00356821" w:rsidP="00F774FD">
      <w:r>
        <w:separator/>
      </w:r>
    </w:p>
  </w:footnote>
  <w:footnote w:type="continuationSeparator" w:id="0">
    <w:p w:rsidR="00356821" w:rsidRDefault="00356821" w:rsidP="00F77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789" w:rsidRDefault="003717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656B12">
    <w:pPr>
      <w:pStyle w:val="a3"/>
      <w:tabs>
        <w:tab w:val="clear" w:pos="8306"/>
      </w:tabs>
      <w:jc w:val="center"/>
      <w:rPr>
        <w:rtl/>
      </w:rPr>
    </w:pPr>
    <w:r>
      <w:rPr>
        <w:noProof/>
      </w:rPr>
      <w:drawing>
        <wp:inline distT="0" distB="0" distL="0" distR="0" wp14:anchorId="041098F8" wp14:editId="0BC91666">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656B12">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371789" w:rsidP="00F774FD">
          <w:pPr>
            <w:rPr>
              <w:b/>
              <w:bCs/>
              <w:sz w:val="26"/>
              <w:szCs w:val="26"/>
              <w:rtl/>
            </w:rPr>
          </w:pPr>
          <w:sdt>
            <w:sdtPr>
              <w:rPr>
                <w:b/>
                <w:bCs/>
                <w:sz w:val="26"/>
                <w:szCs w:val="26"/>
                <w:rtl/>
              </w:rPr>
              <w:alias w:val="849"/>
              <w:tag w:val="849"/>
              <w:id w:val="-1617746001"/>
              <w:text w:multiLine="1"/>
            </w:sdtPr>
            <w:sdtEndPr/>
            <w:sdtContent>
              <w:r w:rsidR="00656B12">
                <w:rPr>
                  <w:b/>
                  <w:bCs/>
                  <w:sz w:val="26"/>
                  <w:szCs w:val="26"/>
                  <w:rtl/>
                </w:rPr>
                <w:t>תלה"מ</w:t>
              </w:r>
            </w:sdtContent>
          </w:sdt>
          <w:r w:rsidR="00656B12">
            <w:rPr>
              <w:rFonts w:hint="cs"/>
              <w:b/>
              <w:bCs/>
              <w:sz w:val="26"/>
              <w:szCs w:val="26"/>
              <w:rtl/>
            </w:rPr>
            <w:t xml:space="preserve"> </w:t>
          </w:r>
          <w:bookmarkStart w:id="0" w:name="_GoBack"/>
          <w:sdt>
            <w:sdtPr>
              <w:rPr>
                <w:b/>
                <w:bCs/>
                <w:sz w:val="26"/>
                <w:szCs w:val="26"/>
                <w:rtl/>
              </w:rPr>
              <w:alias w:val="158"/>
              <w:tag w:val="158"/>
              <w:id w:val="-1470517263"/>
              <w:text w:multiLine="1"/>
            </w:sdtPr>
            <w:sdtContent>
              <w:r w:rsidR="00656B12">
                <w:rPr>
                  <w:b/>
                  <w:bCs/>
                  <w:sz w:val="26"/>
                  <w:szCs w:val="26"/>
                  <w:rtl/>
                </w:rPr>
                <w:t>49539-06-22</w:t>
              </w:r>
            </w:sdtContent>
          </w:sdt>
          <w:bookmarkEnd w:id="0"/>
          <w:r w:rsidR="00656B12">
            <w:rPr>
              <w:rFonts w:hint="cs"/>
              <w:b/>
              <w:bCs/>
              <w:sz w:val="26"/>
              <w:szCs w:val="26"/>
              <w:rtl/>
            </w:rPr>
            <w:t xml:space="preserve"> </w:t>
          </w:r>
          <w:r w:rsidR="00F774FD">
            <w:rPr>
              <w:rFonts w:hint="cs"/>
              <w:b/>
              <w:bCs/>
              <w:sz w:val="26"/>
              <w:szCs w:val="26"/>
              <w:rtl/>
            </w:rPr>
            <w:t xml:space="preserve">ר. נ' ר. </w:t>
          </w:r>
        </w:p>
        <w:p w:rsidR="00071FFB" w:rsidRPr="00071FFB" w:rsidRDefault="00371789" w:rsidP="004B73B6">
          <w:pPr>
            <w:rPr>
              <w:b/>
              <w:bCs/>
              <w:sz w:val="14"/>
              <w:szCs w:val="14"/>
              <w:rtl/>
            </w:rPr>
          </w:pPr>
        </w:p>
        <w:p w:rsidR="00071FFB" w:rsidRPr="00071FFB" w:rsidRDefault="00656B12" w:rsidP="00071FFB">
          <w:pPr>
            <w:spacing w:line="360" w:lineRule="auto"/>
            <w:jc w:val="center"/>
            <w:rPr>
              <w:b/>
              <w:bCs/>
              <w:sz w:val="26"/>
              <w:szCs w:val="26"/>
              <w:u w:val="single"/>
              <w:rtl/>
            </w:rPr>
          </w:pPr>
          <w:r w:rsidRPr="00071FFB">
            <w:rPr>
              <w:rFonts w:hint="cs"/>
              <w:b/>
              <w:bCs/>
              <w:sz w:val="22"/>
              <w:szCs w:val="22"/>
              <w:u w:val="single"/>
              <w:rtl/>
            </w:rPr>
            <w:t>בעניין בקשה 12</w:t>
          </w:r>
        </w:p>
      </w:tc>
      <w:tc>
        <w:tcPr>
          <w:tcW w:w="283" w:type="dxa"/>
        </w:tcPr>
        <w:p w:rsidR="00EB1D9D" w:rsidRDefault="00371789">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656B12" w:rsidP="00B24CA7">
              <w:pPr>
                <w:pStyle w:val="a3"/>
                <w:tabs>
                  <w:tab w:val="clear" w:pos="4153"/>
                </w:tabs>
                <w:jc w:val="right"/>
                <w:rPr>
                  <w:b/>
                  <w:bCs/>
                  <w:sz w:val="26"/>
                  <w:szCs w:val="26"/>
                  <w:rtl/>
                </w:rPr>
              </w:pPr>
              <w:r>
                <w:rPr>
                  <w:b/>
                  <w:bCs/>
                  <w:sz w:val="26"/>
                  <w:szCs w:val="26"/>
                  <w:rtl/>
                </w:rPr>
                <w:t>20 יולי 2023</w:t>
              </w:r>
            </w:p>
          </w:tc>
        </w:sdtContent>
      </w:sdt>
    </w:tr>
  </w:tbl>
  <w:p w:rsidR="00EB1D9D" w:rsidRDefault="00371789">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789" w:rsidRDefault="003717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4E7E58"/>
    <w:multiLevelType w:val="hybridMultilevel"/>
    <w:tmpl w:val="82C2DDFE"/>
    <w:lvl w:ilvl="0" w:tplc="0728E998">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4FD"/>
    <w:rsid w:val="003079DC"/>
    <w:rsid w:val="00356821"/>
    <w:rsid w:val="00371789"/>
    <w:rsid w:val="00656B12"/>
    <w:rsid w:val="007C7D78"/>
    <w:rsid w:val="00B028A2"/>
    <w:rsid w:val="00D44F89"/>
    <w:rsid w:val="00DA65FC"/>
    <w:rsid w:val="00F774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7EDD204-4B71-4FFF-8132-A9B33EDC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4FD"/>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74FD"/>
    <w:pPr>
      <w:tabs>
        <w:tab w:val="center" w:pos="4153"/>
        <w:tab w:val="right" w:pos="8306"/>
      </w:tabs>
    </w:pPr>
  </w:style>
  <w:style w:type="character" w:customStyle="1" w:styleId="a4">
    <w:name w:val="כותרת עליונה תו"/>
    <w:basedOn w:val="a0"/>
    <w:link w:val="a3"/>
    <w:rsid w:val="00F774FD"/>
    <w:rPr>
      <w:rFonts w:ascii="David" w:eastAsia="David" w:hAnsi="David" w:cs="David"/>
      <w:sz w:val="24"/>
      <w:szCs w:val="24"/>
    </w:rPr>
  </w:style>
  <w:style w:type="paragraph" w:styleId="a5">
    <w:name w:val="footer"/>
    <w:basedOn w:val="a"/>
    <w:link w:val="a6"/>
    <w:rsid w:val="00F774FD"/>
    <w:pPr>
      <w:tabs>
        <w:tab w:val="center" w:pos="4153"/>
        <w:tab w:val="right" w:pos="8306"/>
      </w:tabs>
    </w:pPr>
  </w:style>
  <w:style w:type="character" w:customStyle="1" w:styleId="a6">
    <w:name w:val="כותרת תחתונה תו"/>
    <w:basedOn w:val="a0"/>
    <w:link w:val="a5"/>
    <w:rsid w:val="00F774FD"/>
    <w:rPr>
      <w:rFonts w:ascii="David" w:eastAsia="David" w:hAnsi="David" w:cs="David"/>
      <w:sz w:val="24"/>
      <w:szCs w:val="24"/>
    </w:rPr>
  </w:style>
  <w:style w:type="table" w:styleId="a7">
    <w:name w:val="Table Grid"/>
    <w:basedOn w:val="a1"/>
    <w:rsid w:val="00F774FD"/>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774FD"/>
  </w:style>
  <w:style w:type="paragraph" w:customStyle="1" w:styleId="12">
    <w:name w:val="רגיל + ‏12 נק'"/>
    <w:aliases w:val="מיושר לשני הצדדים,מרווח בין שורות:  שורה וחצי"/>
    <w:basedOn w:val="a"/>
    <w:rsid w:val="00F774FD"/>
    <w:rPr>
      <w:rFonts w:ascii="Times New Roman" w:eastAsia="Times New Roman" w:hAnsi="Times New Roman"/>
      <w:b/>
      <w:bCs/>
      <w:u w:val="single"/>
    </w:rPr>
  </w:style>
  <w:style w:type="paragraph" w:styleId="a9">
    <w:name w:val="List Paragraph"/>
    <w:basedOn w:val="a"/>
    <w:uiPriority w:val="34"/>
    <w:qFormat/>
    <w:rsid w:val="00F774FD"/>
    <w:pPr>
      <w:ind w:left="720"/>
      <w:contextualSpacing/>
    </w:pPr>
  </w:style>
  <w:style w:type="character" w:styleId="aa">
    <w:name w:val="line number"/>
    <w:basedOn w:val="a0"/>
    <w:uiPriority w:val="99"/>
    <w:semiHidden/>
    <w:unhideWhenUsed/>
    <w:rsid w:val="00F77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3B2D2139B14A75A63D4D7302FEDF51"/>
        <w:category>
          <w:name w:val="כללי"/>
          <w:gallery w:val="placeholder"/>
        </w:category>
        <w:types>
          <w:type w:val="bbPlcHdr"/>
        </w:types>
        <w:behaviors>
          <w:behavior w:val="content"/>
        </w:behaviors>
        <w:guid w:val="{AC4A97DA-BCA2-46F6-BBD8-5D4AFAFEF2C2}"/>
      </w:docPartPr>
      <w:docPartBody>
        <w:p w:rsidR="00BE0746" w:rsidRDefault="00FC2881" w:rsidP="00FC2881">
          <w:pPr>
            <w:pStyle w:val="693B2D2139B14A75A63D4D7302FEDF51"/>
          </w:pPr>
          <w:r w:rsidRPr="00805B1F">
            <w:rPr>
              <w:b/>
              <w:bCs/>
              <w:rtl/>
            </w:rPr>
            <w:t>תאור קבוצת שיכות צד א'</w:t>
          </w:r>
        </w:p>
      </w:docPartBody>
    </w:docPart>
    <w:docPart>
      <w:docPartPr>
        <w:name w:val="FA152FB6C1474DA1A26673479DD17F9A"/>
        <w:category>
          <w:name w:val="כללי"/>
          <w:gallery w:val="placeholder"/>
        </w:category>
        <w:types>
          <w:type w:val="bbPlcHdr"/>
        </w:types>
        <w:behaviors>
          <w:behavior w:val="content"/>
        </w:behaviors>
        <w:guid w:val="{CA2B4B0C-FA6E-4B3A-9725-0DC67D95BAD3}"/>
      </w:docPartPr>
      <w:docPartBody>
        <w:p w:rsidR="00BE0746" w:rsidRDefault="00FC2881" w:rsidP="00FC2881">
          <w:pPr>
            <w:pStyle w:val="FA152FB6C1474DA1A26673479DD17F9A"/>
          </w:pPr>
          <w:r w:rsidRPr="008424EA">
            <w:rPr>
              <w:b/>
              <w:bCs/>
              <w:rtl/>
            </w:rPr>
            <w:t>שם צד א'</w:t>
          </w:r>
        </w:p>
      </w:docPartBody>
    </w:docPart>
    <w:docPart>
      <w:docPartPr>
        <w:name w:val="38F14BE93C034F45948698E0C29E2600"/>
        <w:category>
          <w:name w:val="כללי"/>
          <w:gallery w:val="placeholder"/>
        </w:category>
        <w:types>
          <w:type w:val="bbPlcHdr"/>
        </w:types>
        <w:behaviors>
          <w:behavior w:val="content"/>
        </w:behaviors>
        <w:guid w:val="{15A9919A-DA07-44D5-B455-42166F7BF848}"/>
      </w:docPartPr>
      <w:docPartBody>
        <w:p w:rsidR="00BE0746" w:rsidRDefault="00FC2881" w:rsidP="00FC2881">
          <w:pPr>
            <w:pStyle w:val="38F14BE93C034F45948698E0C29E2600"/>
          </w:pPr>
          <w:r w:rsidRPr="00805B1F">
            <w:rPr>
              <w:b/>
              <w:bCs/>
              <w:rtl/>
            </w:rPr>
            <w:t>שם צד ב'</w:t>
          </w:r>
        </w:p>
      </w:docPartBody>
    </w:docPart>
    <w:docPart>
      <w:docPartPr>
        <w:name w:val="363FBBBBCE73471F8E4D1BFBA42E46DB"/>
        <w:category>
          <w:name w:val="כללי"/>
          <w:gallery w:val="placeholder"/>
        </w:category>
        <w:types>
          <w:type w:val="bbPlcHdr"/>
        </w:types>
        <w:behaviors>
          <w:behavior w:val="content"/>
        </w:behaviors>
        <w:guid w:val="{5DF0B410-D158-43AC-94DC-59F44837F9DE}"/>
      </w:docPartPr>
      <w:docPartBody>
        <w:p w:rsidR="00BE0746" w:rsidRDefault="00FC2881" w:rsidP="00FC2881">
          <w:pPr>
            <w:pStyle w:val="363FBBBBCE73471F8E4D1BFBA42E46DB"/>
          </w:pPr>
          <w:r w:rsidRPr="002A7028">
            <w:rPr>
              <w:rFonts w:cs="David"/>
              <w:b/>
              <w:bCs/>
              <w:rtl/>
            </w:rPr>
            <w:t>שם פרטי חותם</w:t>
          </w:r>
        </w:p>
      </w:docPartBody>
    </w:docPart>
    <w:docPart>
      <w:docPartPr>
        <w:name w:val="1D83554E1B0F41498ACC5A39E4C83D65"/>
        <w:category>
          <w:name w:val="כללי"/>
          <w:gallery w:val="placeholder"/>
        </w:category>
        <w:types>
          <w:type w:val="bbPlcHdr"/>
        </w:types>
        <w:behaviors>
          <w:behavior w:val="content"/>
        </w:behaviors>
        <w:guid w:val="{4712CC96-4954-4EB9-9482-1FA734B5FFA6}"/>
      </w:docPartPr>
      <w:docPartBody>
        <w:p w:rsidR="00BE0746" w:rsidRDefault="00FC2881" w:rsidP="00FC2881">
          <w:pPr>
            <w:pStyle w:val="1D83554E1B0F41498ACC5A39E4C83D65"/>
          </w:pPr>
          <w:r w:rsidRPr="002A7028">
            <w:rPr>
              <w:rFonts w:cs="David"/>
              <w:b/>
              <w:bCs/>
              <w:rtl/>
            </w:rPr>
            <w:t>שם משפחה חותם</w:t>
          </w:r>
        </w:p>
      </w:docPartBody>
    </w:docPart>
    <w:docPart>
      <w:docPartPr>
        <w:name w:val="DC977D85F57C4A1EB3544AF5D55E533D"/>
        <w:category>
          <w:name w:val="כללי"/>
          <w:gallery w:val="placeholder"/>
        </w:category>
        <w:types>
          <w:type w:val="bbPlcHdr"/>
        </w:types>
        <w:behaviors>
          <w:behavior w:val="content"/>
        </w:behaviors>
        <w:guid w:val="{344F7591-6D4F-4373-B234-0979CB71BDEF}"/>
      </w:docPartPr>
      <w:docPartBody>
        <w:p w:rsidR="00BE0746" w:rsidRDefault="00FC2881" w:rsidP="00FC2881">
          <w:pPr>
            <w:pStyle w:val="DC977D85F57C4A1EB3544AF5D55E533D"/>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Rod">
    <w:panose1 w:val="02030509050101010101"/>
    <w:charset w:val="00"/>
    <w:family w:val="modern"/>
    <w:pitch w:val="fixed"/>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881"/>
    <w:rsid w:val="000B78A2"/>
    <w:rsid w:val="002F6701"/>
    <w:rsid w:val="00BE0746"/>
    <w:rsid w:val="00FC288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93B2D2139B14A75A63D4D7302FEDF51">
    <w:name w:val="693B2D2139B14A75A63D4D7302FEDF51"/>
    <w:rsid w:val="00FC2881"/>
    <w:pPr>
      <w:bidi/>
    </w:pPr>
  </w:style>
  <w:style w:type="paragraph" w:customStyle="1" w:styleId="FA152FB6C1474DA1A26673479DD17F9A">
    <w:name w:val="FA152FB6C1474DA1A26673479DD17F9A"/>
    <w:rsid w:val="00FC2881"/>
    <w:pPr>
      <w:bidi/>
    </w:pPr>
  </w:style>
  <w:style w:type="paragraph" w:customStyle="1" w:styleId="04D64C9F3F064320A1AFEA92DC4B0060">
    <w:name w:val="04D64C9F3F064320A1AFEA92DC4B0060"/>
    <w:rsid w:val="00FC2881"/>
    <w:pPr>
      <w:bidi/>
    </w:pPr>
  </w:style>
  <w:style w:type="paragraph" w:customStyle="1" w:styleId="098B469D99CC4B8683C9B00770A9E212">
    <w:name w:val="098B469D99CC4B8683C9B00770A9E212"/>
    <w:rsid w:val="00FC2881"/>
    <w:pPr>
      <w:bidi/>
    </w:pPr>
  </w:style>
  <w:style w:type="paragraph" w:customStyle="1" w:styleId="38F14BE93C034F45948698E0C29E2600">
    <w:name w:val="38F14BE93C034F45948698E0C29E2600"/>
    <w:rsid w:val="00FC2881"/>
    <w:pPr>
      <w:bidi/>
    </w:pPr>
  </w:style>
  <w:style w:type="paragraph" w:customStyle="1" w:styleId="157C6F126D89437DB62E42CF784404AB">
    <w:name w:val="157C6F126D89437DB62E42CF784404AB"/>
    <w:rsid w:val="00FC2881"/>
    <w:pPr>
      <w:bidi/>
    </w:pPr>
  </w:style>
  <w:style w:type="paragraph" w:customStyle="1" w:styleId="0C7CFAD67C14475C8A05028B09B2E16F">
    <w:name w:val="0C7CFAD67C14475C8A05028B09B2E16F"/>
    <w:rsid w:val="00FC2881"/>
    <w:pPr>
      <w:bidi/>
    </w:pPr>
  </w:style>
  <w:style w:type="paragraph" w:customStyle="1" w:styleId="363FBBBBCE73471F8E4D1BFBA42E46DB">
    <w:name w:val="363FBBBBCE73471F8E4D1BFBA42E46DB"/>
    <w:rsid w:val="00FC2881"/>
    <w:pPr>
      <w:bidi/>
    </w:pPr>
  </w:style>
  <w:style w:type="paragraph" w:customStyle="1" w:styleId="1D83554E1B0F41498ACC5A39E4C83D65">
    <w:name w:val="1D83554E1B0F41498ACC5A39E4C83D65"/>
    <w:rsid w:val="00FC2881"/>
    <w:pPr>
      <w:bidi/>
    </w:pPr>
  </w:style>
  <w:style w:type="paragraph" w:customStyle="1" w:styleId="DC977D85F57C4A1EB3544AF5D55E533D">
    <w:name w:val="DC977D85F57C4A1EB3544AF5D55E533D"/>
    <w:rsid w:val="00FC288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1178</Words>
  <Characters>5893</Characters>
  <Application>Microsoft Office Word</Application>
  <DocSecurity>4</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גרמאו מנגיסטו</cp:lastModifiedBy>
  <cp:revision>2</cp:revision>
  <dcterms:created xsi:type="dcterms:W3CDTF">2023-08-13T15:17:00Z</dcterms:created>
  <dcterms:modified xsi:type="dcterms:W3CDTF">2023-08-13T15:17:00Z</dcterms:modified>
</cp:coreProperties>
</file>